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95" w:rsidRDefault="0001727D" w:rsidP="00C53262">
      <w:pPr>
        <w:jc w:val="right"/>
        <w:rPr>
          <w:color w:val="0033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34E3" wp14:editId="47C3B68A">
                <wp:simplePos x="0" y="0"/>
                <wp:positionH relativeFrom="column">
                  <wp:posOffset>-622300</wp:posOffset>
                </wp:positionH>
                <wp:positionV relativeFrom="paragraph">
                  <wp:posOffset>832485</wp:posOffset>
                </wp:positionV>
                <wp:extent cx="71691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CEF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pt,65.55pt" to="51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C3AF0">
        <w:t xml:space="preserve">  </w:t>
      </w:r>
      <w:r w:rsidR="00CA2EEB">
        <w:rPr>
          <w:rFonts w:ascii="Arial" w:hAnsi="Arial" w:cs="Arial"/>
          <w:noProof/>
          <w:sz w:val="16"/>
        </w:rPr>
        <w:drawing>
          <wp:inline distT="0" distB="0" distL="0" distR="0" wp14:anchorId="0951F2BA" wp14:editId="27D9793A">
            <wp:extent cx="1605280" cy="627380"/>
            <wp:effectExtent l="0" t="0" r="0" b="1270"/>
            <wp:docPr id="1" name="Picture 1" descr="EXPERIAN_Health_2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AN_Health_2c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F0">
        <w:tab/>
      </w:r>
      <w:r w:rsidR="00CC3AF0">
        <w:tab/>
      </w:r>
      <w:r w:rsidR="00CC3AF0">
        <w:tab/>
      </w:r>
      <w:r w:rsidR="00CC3AF0">
        <w:tab/>
      </w:r>
      <w:r w:rsidR="00CC3AF0">
        <w:tab/>
      </w:r>
      <w:r w:rsidR="00427D44">
        <w:t xml:space="preserve">              </w:t>
      </w:r>
      <w:r w:rsidR="00CA2EEB">
        <w:t xml:space="preserve"> </w:t>
      </w:r>
      <w:proofErr w:type="spellStart"/>
      <w:r w:rsidR="00427D44">
        <w:rPr>
          <w:color w:val="003399"/>
          <w:sz w:val="52"/>
          <w:szCs w:val="52"/>
        </w:rPr>
        <w:t>ClaimSource</w:t>
      </w:r>
      <w:proofErr w:type="spellEnd"/>
    </w:p>
    <w:p w:rsidR="0001727D" w:rsidRDefault="0001727D" w:rsidP="00CC3AF0">
      <w:pPr>
        <w:jc w:val="center"/>
        <w:rPr>
          <w:b/>
          <w:sz w:val="28"/>
          <w:szCs w:val="28"/>
        </w:rPr>
      </w:pPr>
    </w:p>
    <w:p w:rsidR="00E7793D" w:rsidRDefault="00BD1E48" w:rsidP="00E779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Features</w:t>
      </w:r>
      <w:r w:rsidR="00494EEB">
        <w:rPr>
          <w:b/>
          <w:sz w:val="28"/>
          <w:szCs w:val="28"/>
        </w:rPr>
        <w:t xml:space="preserve"> – 09/01</w:t>
      </w:r>
      <w:r w:rsidR="00C12FE3">
        <w:rPr>
          <w:b/>
          <w:sz w:val="28"/>
          <w:szCs w:val="28"/>
        </w:rPr>
        <w:t>/2016</w:t>
      </w:r>
    </w:p>
    <w:p w:rsidR="00BD1E48" w:rsidRDefault="00BD1E48" w:rsidP="00E7793D">
      <w:pPr>
        <w:pStyle w:val="NoSpacing"/>
        <w:jc w:val="center"/>
        <w:rPr>
          <w:b/>
          <w:sz w:val="28"/>
          <w:szCs w:val="28"/>
        </w:rPr>
      </w:pPr>
    </w:p>
    <w:p w:rsidR="003F1AED" w:rsidRDefault="00F57358" w:rsidP="00FB6A58">
      <w:pPr>
        <w:pStyle w:val="NoSpacing"/>
        <w:rPr>
          <w:b/>
        </w:rPr>
      </w:pPr>
      <w:r>
        <w:rPr>
          <w:b/>
        </w:rPr>
        <w:t xml:space="preserve">X12 – 837 </w:t>
      </w:r>
      <w:r w:rsidR="00262473">
        <w:rPr>
          <w:b/>
        </w:rPr>
        <w:t xml:space="preserve">and Submission Log </w:t>
      </w:r>
      <w:r>
        <w:rPr>
          <w:b/>
        </w:rPr>
        <w:t>View</w:t>
      </w:r>
      <w:r w:rsidR="003F1AED" w:rsidRPr="00FB6A58">
        <w:rPr>
          <w:b/>
        </w:rPr>
        <w:t xml:space="preserve">: </w:t>
      </w:r>
    </w:p>
    <w:p w:rsidR="00BC15E0" w:rsidRPr="00FB6A58" w:rsidRDefault="00BC15E0" w:rsidP="00FB6A58">
      <w:pPr>
        <w:pStyle w:val="NoSpacing"/>
        <w:rPr>
          <w:b/>
        </w:rPr>
      </w:pPr>
    </w:p>
    <w:p w:rsidR="000C5052" w:rsidRDefault="000C5052" w:rsidP="000C5052">
      <w:pPr>
        <w:pStyle w:val="NoSpacing"/>
      </w:pPr>
      <w:r>
        <w:t>X12-837 and Submission Log view can be seen in a table format with X12-837 loops and segments identified for a more user friendly view as well a</w:t>
      </w:r>
      <w:r w:rsidR="007E47D9">
        <w:t xml:space="preserve">s formatted and unformatted </w:t>
      </w:r>
      <w:bookmarkStart w:id="0" w:name="_GoBack"/>
      <w:bookmarkEnd w:id="0"/>
      <w:r>
        <w:t xml:space="preserve">raw X12-837 transaction.  Choose the appropriate view from the claim tab. The default X12-837 view is the table view. </w:t>
      </w:r>
    </w:p>
    <w:p w:rsidR="000434E0" w:rsidRDefault="000434E0" w:rsidP="00FB6A58">
      <w:pPr>
        <w:pStyle w:val="NoSpacing"/>
        <w:rPr>
          <w:noProof/>
        </w:rPr>
      </w:pPr>
    </w:p>
    <w:p w:rsidR="00F411C2" w:rsidRDefault="00F411C2" w:rsidP="00FB6A58">
      <w:pPr>
        <w:pStyle w:val="NoSpacing"/>
      </w:pPr>
      <w:r>
        <w:rPr>
          <w:noProof/>
        </w:rPr>
        <w:drawing>
          <wp:inline distT="0" distB="0" distL="0" distR="0" wp14:anchorId="1C622AEA" wp14:editId="21A9A4A7">
            <wp:extent cx="5943600" cy="2371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C2" w:rsidRDefault="00F411C2" w:rsidP="00FB6A58">
      <w:pPr>
        <w:pStyle w:val="NoSpacing"/>
      </w:pPr>
    </w:p>
    <w:p w:rsidR="00BA020E" w:rsidRDefault="00BA020E" w:rsidP="00FB6A58">
      <w:pPr>
        <w:pStyle w:val="NoSpacing"/>
      </w:pPr>
      <w:r>
        <w:t xml:space="preserve">To change the view format click on the down arrow for a list of formats. </w:t>
      </w:r>
    </w:p>
    <w:p w:rsidR="00F411C2" w:rsidRDefault="00F411C2" w:rsidP="00FB6A58">
      <w:pPr>
        <w:pStyle w:val="NoSpacing"/>
      </w:pPr>
      <w:r>
        <w:rPr>
          <w:noProof/>
        </w:rPr>
        <w:drawing>
          <wp:inline distT="0" distB="0" distL="0" distR="0" wp14:anchorId="043F56E1" wp14:editId="222907DA">
            <wp:extent cx="961905" cy="10190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0E" w:rsidRDefault="00BA020E" w:rsidP="00FB6A58">
      <w:pPr>
        <w:pStyle w:val="NoSpacing"/>
      </w:pPr>
    </w:p>
    <w:p w:rsidR="00BA151C" w:rsidRPr="00956EFF" w:rsidRDefault="00956EFF" w:rsidP="00FB6A58">
      <w:pPr>
        <w:pStyle w:val="NoSpacing"/>
      </w:pPr>
      <w:r>
        <w:t>Each view has a copy button. The copy function wi</w:t>
      </w:r>
      <w:r w:rsidR="000C5052">
        <w:t>ll copy to a clipboard</w:t>
      </w:r>
      <w:r>
        <w:t xml:space="preserve">. This will work in any browser. </w:t>
      </w: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  <w:r w:rsidRPr="00BA151C">
        <w:rPr>
          <w:b/>
        </w:rPr>
        <w:t xml:space="preserve">Profile Manager: </w:t>
      </w:r>
    </w:p>
    <w:p w:rsidR="00BA151C" w:rsidRDefault="00BA151C" w:rsidP="00FB6A58">
      <w:pPr>
        <w:pStyle w:val="NoSpacing"/>
        <w:rPr>
          <w:b/>
        </w:rPr>
      </w:pPr>
    </w:p>
    <w:p w:rsidR="00CE726B" w:rsidRDefault="00CE726B" w:rsidP="00FB6A58">
      <w:pPr>
        <w:pStyle w:val="NoSpacing"/>
      </w:pPr>
      <w:r>
        <w:t>To create a new profile a drop down list is available to select the type of profile a user wants to create. The option</w:t>
      </w:r>
      <w:r w:rsidR="000C5052">
        <w:t>s</w:t>
      </w:r>
      <w:r>
        <w:t xml:space="preserve"> is Claims profile to build a </w:t>
      </w:r>
      <w:r w:rsidR="00D9114A">
        <w:t>work queue</w:t>
      </w:r>
      <w:r>
        <w:t xml:space="preserve"> based on claims, Alerts profile to build by the errors/alerts and</w:t>
      </w:r>
      <w:r w:rsidR="006C36D9">
        <w:t xml:space="preserve"> a Denial Profile for a new Denials Manager feature</w:t>
      </w:r>
      <w:r>
        <w:t xml:space="preserve">. </w:t>
      </w:r>
    </w:p>
    <w:p w:rsidR="00CE726B" w:rsidRDefault="00CE726B" w:rsidP="00FB6A58">
      <w:pPr>
        <w:pStyle w:val="NoSpacing"/>
      </w:pPr>
    </w:p>
    <w:p w:rsidR="00CE726B" w:rsidRPr="00CE726B" w:rsidRDefault="00CE726B" w:rsidP="00FB6A58">
      <w:pPr>
        <w:pStyle w:val="NoSpacing"/>
      </w:pPr>
      <w:r>
        <w:t xml:space="preserve">To create a new profile click on the down arrow to select the </w:t>
      </w:r>
      <w:r w:rsidR="0087740D">
        <w:t xml:space="preserve">preferred </w:t>
      </w:r>
      <w:r>
        <w:t xml:space="preserve">profile. </w:t>
      </w:r>
    </w:p>
    <w:p w:rsidR="00BA151C" w:rsidRDefault="00BA151C" w:rsidP="00FB6A58">
      <w:pPr>
        <w:pStyle w:val="NoSpacing"/>
        <w:rPr>
          <w:b/>
        </w:rPr>
      </w:pPr>
    </w:p>
    <w:p w:rsidR="00BA151C" w:rsidRDefault="00BA151C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449197EA" wp14:editId="10F042D5">
            <wp:extent cx="5943600" cy="9258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1C" w:rsidRDefault="00BA151C" w:rsidP="00FB6A58">
      <w:pPr>
        <w:pStyle w:val="NoSpacing"/>
        <w:rPr>
          <w:b/>
        </w:rPr>
      </w:pPr>
    </w:p>
    <w:p w:rsidR="00BA151C" w:rsidRDefault="006C36D9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12F47CD9" wp14:editId="152989F4">
            <wp:extent cx="2009524" cy="1114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6B" w:rsidRDefault="00CE726B" w:rsidP="00FB6A58">
      <w:pPr>
        <w:pStyle w:val="NoSpacing"/>
        <w:rPr>
          <w:b/>
        </w:rPr>
      </w:pPr>
    </w:p>
    <w:p w:rsidR="006C36D9" w:rsidRPr="00D33DC0" w:rsidRDefault="006C36D9" w:rsidP="006C36D9">
      <w:pPr>
        <w:pStyle w:val="NoSpacing"/>
      </w:pPr>
      <w:r w:rsidRPr="00D33DC0">
        <w:t xml:space="preserve">The </w:t>
      </w:r>
      <w:r>
        <w:t xml:space="preserve">selection criteria options </w:t>
      </w:r>
      <w:r w:rsidRPr="00D33DC0">
        <w:t xml:space="preserve">for </w:t>
      </w:r>
      <w:r>
        <w:t>work queue</w:t>
      </w:r>
      <w:r w:rsidRPr="00D33DC0">
        <w:t xml:space="preserve"> profile</w:t>
      </w:r>
      <w:r>
        <w:t>s</w:t>
      </w:r>
      <w:r w:rsidRPr="00D33DC0">
        <w:t xml:space="preserve"> have not changed.</w:t>
      </w:r>
    </w:p>
    <w:p w:rsidR="006C36D9" w:rsidRDefault="006C36D9" w:rsidP="00FB6A58">
      <w:pPr>
        <w:pStyle w:val="NoSpacing"/>
        <w:rPr>
          <w:b/>
        </w:rPr>
      </w:pPr>
    </w:p>
    <w:p w:rsidR="00CE726B" w:rsidRDefault="00CE726B" w:rsidP="00FB6A58">
      <w:pPr>
        <w:pStyle w:val="NoSpacing"/>
      </w:pPr>
      <w:r w:rsidRPr="00CE726B">
        <w:t>NOTE: The denial profile will only show for those clien</w:t>
      </w:r>
      <w:r w:rsidR="006C36D9">
        <w:t>ts that have the Denials Manager feature</w:t>
      </w:r>
      <w:r w:rsidRPr="00CE726B">
        <w:t xml:space="preserve">. </w:t>
      </w:r>
    </w:p>
    <w:p w:rsidR="006C36D9" w:rsidRDefault="006C36D9" w:rsidP="00FB6A58">
      <w:pPr>
        <w:pStyle w:val="NoSpacing"/>
      </w:pPr>
    </w:p>
    <w:p w:rsidR="007E45E2" w:rsidRDefault="007E45E2" w:rsidP="00FB6A58">
      <w:pPr>
        <w:pStyle w:val="NoSpacing"/>
      </w:pPr>
      <w:r>
        <w:t>A default profile can be set by clicking the star next to the profile name</w:t>
      </w:r>
      <w:r w:rsidR="00CF4A05">
        <w:t xml:space="preserve"> under Profile Manager</w:t>
      </w:r>
      <w:r>
        <w:t xml:space="preserve">. </w:t>
      </w:r>
      <w:r w:rsidR="00110F80">
        <w:t xml:space="preserve">This profile will be the default work queue loaded when clicking on Claims tab. </w:t>
      </w:r>
    </w:p>
    <w:p w:rsidR="006C36D9" w:rsidRDefault="007E45E2" w:rsidP="00FB6A58">
      <w:pPr>
        <w:pStyle w:val="NoSpacing"/>
      </w:pPr>
      <w:r>
        <w:rPr>
          <w:noProof/>
        </w:rPr>
        <w:drawing>
          <wp:inline distT="0" distB="0" distL="0" distR="0" wp14:anchorId="0E87929C" wp14:editId="3F672938">
            <wp:extent cx="1933333" cy="1323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D9" w:rsidRPr="00CE726B" w:rsidRDefault="006C36D9" w:rsidP="00FB6A58">
      <w:pPr>
        <w:pStyle w:val="NoSpacing"/>
      </w:pPr>
    </w:p>
    <w:sectPr w:rsidR="006C36D9" w:rsidRPr="00CE726B" w:rsidSect="002D0B0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C7" w:rsidRDefault="00B452C7" w:rsidP="00CC3AF0">
      <w:pPr>
        <w:spacing w:after="0" w:line="240" w:lineRule="auto"/>
      </w:pPr>
      <w:r>
        <w:separator/>
      </w:r>
    </w:p>
  </w:endnote>
  <w:endnote w:type="continuationSeparator" w:id="0">
    <w:p w:rsidR="00B452C7" w:rsidRDefault="00B452C7" w:rsidP="00C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6F22E7" wp14:editId="639AC099">
          <wp:simplePos x="0" y="0"/>
          <wp:positionH relativeFrom="column">
            <wp:posOffset>-647700</wp:posOffset>
          </wp:positionH>
          <wp:positionV relativeFrom="paragraph">
            <wp:posOffset>137795</wp:posOffset>
          </wp:positionV>
          <wp:extent cx="4546600" cy="418415"/>
          <wp:effectExtent l="0" t="0" r="0" b="1270"/>
          <wp:wrapNone/>
          <wp:docPr id="4" name="Picture 4" descr="cid:image001.png@01D138CA.EA7B1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38CA.EA7B1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5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01727D">
      <w:fldChar w:fldCharType="begin"/>
    </w:r>
    <w:r w:rsidR="0001727D">
      <w:instrText xml:space="preserve"> PAGE   \* MERGEFORMAT </w:instrText>
    </w:r>
    <w:r w:rsidR="0001727D">
      <w:fldChar w:fldCharType="separate"/>
    </w:r>
    <w:r w:rsidR="007E47D9">
      <w:rPr>
        <w:noProof/>
      </w:rPr>
      <w:t>2</w:t>
    </w:r>
    <w:r w:rsidR="000172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C7" w:rsidRDefault="00B452C7" w:rsidP="00CC3AF0">
      <w:pPr>
        <w:spacing w:after="0" w:line="240" w:lineRule="auto"/>
      </w:pPr>
      <w:r>
        <w:separator/>
      </w:r>
    </w:p>
  </w:footnote>
  <w:footnote w:type="continuationSeparator" w:id="0">
    <w:p w:rsidR="00B452C7" w:rsidRDefault="00B452C7" w:rsidP="00C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0"/>
    <w:rsid w:val="0001727D"/>
    <w:rsid w:val="000434E0"/>
    <w:rsid w:val="00075E24"/>
    <w:rsid w:val="000A3851"/>
    <w:rsid w:val="000C5052"/>
    <w:rsid w:val="00110F80"/>
    <w:rsid w:val="001211D6"/>
    <w:rsid w:val="001917BF"/>
    <w:rsid w:val="001F4331"/>
    <w:rsid w:val="00204786"/>
    <w:rsid w:val="00262473"/>
    <w:rsid w:val="00281770"/>
    <w:rsid w:val="002D0B08"/>
    <w:rsid w:val="00322A2B"/>
    <w:rsid w:val="0034634B"/>
    <w:rsid w:val="003C5436"/>
    <w:rsid w:val="003C6196"/>
    <w:rsid w:val="003F1AED"/>
    <w:rsid w:val="00427D44"/>
    <w:rsid w:val="00473A99"/>
    <w:rsid w:val="00494EEB"/>
    <w:rsid w:val="004C4C0E"/>
    <w:rsid w:val="005B5F0B"/>
    <w:rsid w:val="005C67E4"/>
    <w:rsid w:val="006043FC"/>
    <w:rsid w:val="00624255"/>
    <w:rsid w:val="006B340E"/>
    <w:rsid w:val="006C36D9"/>
    <w:rsid w:val="00701290"/>
    <w:rsid w:val="0079085E"/>
    <w:rsid w:val="007D3963"/>
    <w:rsid w:val="007E45E2"/>
    <w:rsid w:val="007E47D9"/>
    <w:rsid w:val="00836B02"/>
    <w:rsid w:val="0087740D"/>
    <w:rsid w:val="0088664E"/>
    <w:rsid w:val="008E28AD"/>
    <w:rsid w:val="009558A5"/>
    <w:rsid w:val="00956EFF"/>
    <w:rsid w:val="009A4A2B"/>
    <w:rsid w:val="009C5654"/>
    <w:rsid w:val="00A022DF"/>
    <w:rsid w:val="00A32027"/>
    <w:rsid w:val="00B452C7"/>
    <w:rsid w:val="00B8355D"/>
    <w:rsid w:val="00B84B18"/>
    <w:rsid w:val="00BA020E"/>
    <w:rsid w:val="00BA151C"/>
    <w:rsid w:val="00BB7066"/>
    <w:rsid w:val="00BC15E0"/>
    <w:rsid w:val="00BD1E48"/>
    <w:rsid w:val="00C12FE3"/>
    <w:rsid w:val="00C34F51"/>
    <w:rsid w:val="00C53262"/>
    <w:rsid w:val="00CA2EEB"/>
    <w:rsid w:val="00CC3AF0"/>
    <w:rsid w:val="00CE726B"/>
    <w:rsid w:val="00CF4A05"/>
    <w:rsid w:val="00D0759F"/>
    <w:rsid w:val="00D446B7"/>
    <w:rsid w:val="00D9114A"/>
    <w:rsid w:val="00DE31A4"/>
    <w:rsid w:val="00E450D6"/>
    <w:rsid w:val="00E61D47"/>
    <w:rsid w:val="00E655F0"/>
    <w:rsid w:val="00E7793D"/>
    <w:rsid w:val="00E81941"/>
    <w:rsid w:val="00F411C2"/>
    <w:rsid w:val="00F57358"/>
    <w:rsid w:val="00FB6A58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D2322B-1A93-4FA1-BAA7-3F498A8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F0"/>
  </w:style>
  <w:style w:type="paragraph" w:styleId="Footer">
    <w:name w:val="footer"/>
    <w:basedOn w:val="Normal"/>
    <w:link w:val="Foot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F0"/>
  </w:style>
  <w:style w:type="paragraph" w:styleId="BalloonText">
    <w:name w:val="Balloon Text"/>
    <w:basedOn w:val="Normal"/>
    <w:link w:val="BalloonTextChar"/>
    <w:uiPriority w:val="99"/>
    <w:semiHidden/>
    <w:unhideWhenUsed/>
    <w:rsid w:val="00CA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8CA.EA7B186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5A14-7C6B-4E80-A190-E5F9AA16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Health Communications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Gibbs</dc:creator>
  <cp:keywords/>
  <dc:description/>
  <cp:lastModifiedBy>Kathy Gibbs</cp:lastModifiedBy>
  <cp:revision>17</cp:revision>
  <cp:lastPrinted>2015-12-16T22:07:00Z</cp:lastPrinted>
  <dcterms:created xsi:type="dcterms:W3CDTF">2016-08-30T19:54:00Z</dcterms:created>
  <dcterms:modified xsi:type="dcterms:W3CDTF">2016-09-01T18:53:00Z</dcterms:modified>
</cp:coreProperties>
</file>