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44" w:rsidRDefault="0001727D" w:rsidP="00C53262">
      <w:pPr>
        <w:jc w:val="right"/>
        <w:rPr>
          <w:color w:val="0033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34E3" wp14:editId="47C3B68A">
                <wp:simplePos x="0" y="0"/>
                <wp:positionH relativeFrom="column">
                  <wp:posOffset>-622300</wp:posOffset>
                </wp:positionH>
                <wp:positionV relativeFrom="paragraph">
                  <wp:posOffset>832485</wp:posOffset>
                </wp:positionV>
                <wp:extent cx="71691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9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CEF2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pt,65.55pt" to="515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C3AF0">
        <w:t xml:space="preserve">  </w:t>
      </w:r>
      <w:r w:rsidR="00CA2EEB">
        <w:rPr>
          <w:rFonts w:ascii="Arial" w:hAnsi="Arial" w:cs="Arial"/>
          <w:noProof/>
          <w:sz w:val="16"/>
        </w:rPr>
        <w:drawing>
          <wp:inline distT="0" distB="0" distL="0" distR="0" wp14:anchorId="0951F2BA" wp14:editId="27D9793A">
            <wp:extent cx="1605280" cy="627380"/>
            <wp:effectExtent l="0" t="0" r="0" b="1270"/>
            <wp:docPr id="1" name="Picture 1" descr="EXPERIAN_Health_2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AN_Health_2c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F0">
        <w:tab/>
      </w:r>
      <w:r w:rsidR="00CC3AF0">
        <w:tab/>
      </w:r>
      <w:r w:rsidR="00CC3AF0">
        <w:tab/>
      </w:r>
      <w:r w:rsidR="00CC3AF0">
        <w:tab/>
      </w:r>
      <w:r w:rsidR="00CC3AF0">
        <w:tab/>
      </w:r>
      <w:r w:rsidR="00427D44">
        <w:t xml:space="preserve">              </w:t>
      </w:r>
      <w:r w:rsidR="00CA2EEB">
        <w:t xml:space="preserve"> </w:t>
      </w:r>
      <w:proofErr w:type="spellStart"/>
      <w:r w:rsidR="00427D44">
        <w:rPr>
          <w:color w:val="003399"/>
          <w:sz w:val="52"/>
          <w:szCs w:val="52"/>
        </w:rPr>
        <w:t>ClaimSource</w:t>
      </w:r>
      <w:proofErr w:type="spellEnd"/>
    </w:p>
    <w:p w:rsidR="0001727D" w:rsidRDefault="0001727D" w:rsidP="00CC3AF0">
      <w:pPr>
        <w:jc w:val="center"/>
        <w:rPr>
          <w:b/>
          <w:sz w:val="28"/>
          <w:szCs w:val="28"/>
        </w:rPr>
      </w:pPr>
    </w:p>
    <w:p w:rsidR="00E7793D" w:rsidRDefault="00BD1E48" w:rsidP="00E779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Release Features</w:t>
      </w:r>
      <w:r w:rsidR="003078D6">
        <w:rPr>
          <w:b/>
          <w:sz w:val="28"/>
          <w:szCs w:val="28"/>
        </w:rPr>
        <w:t xml:space="preserve"> – 12/08</w:t>
      </w:r>
      <w:r w:rsidR="00C12FE3">
        <w:rPr>
          <w:b/>
          <w:sz w:val="28"/>
          <w:szCs w:val="28"/>
        </w:rPr>
        <w:t>/2016</w:t>
      </w:r>
    </w:p>
    <w:p w:rsidR="00BD1E48" w:rsidRDefault="00BD1E48" w:rsidP="00E7793D">
      <w:pPr>
        <w:pStyle w:val="NoSpacing"/>
        <w:jc w:val="center"/>
        <w:rPr>
          <w:b/>
          <w:sz w:val="28"/>
          <w:szCs w:val="28"/>
        </w:rPr>
      </w:pPr>
    </w:p>
    <w:p w:rsidR="004C74E2" w:rsidRDefault="004C74E2" w:rsidP="00FB6A58">
      <w:pPr>
        <w:pStyle w:val="NoSpacing"/>
        <w:rPr>
          <w:b/>
        </w:rPr>
      </w:pPr>
      <w:r>
        <w:rPr>
          <w:b/>
        </w:rPr>
        <w:t xml:space="preserve">Reports: New Email Notification: </w:t>
      </w:r>
    </w:p>
    <w:p w:rsidR="004C74E2" w:rsidRDefault="00E07C40" w:rsidP="00FB6A58">
      <w:pPr>
        <w:pStyle w:val="NoSpacing"/>
      </w:pPr>
      <w:r>
        <w:t>For scheduled reports an email notification can be set up</w:t>
      </w:r>
      <w:r w:rsidR="008B22FE">
        <w:t>.</w:t>
      </w:r>
      <w:r w:rsidR="00A301B0">
        <w:t xml:space="preserve"> For reports with non-PHI information the report can be attached to an email. For reports with PHI information a link will be sent to login into </w:t>
      </w:r>
      <w:proofErr w:type="spellStart"/>
      <w:r w:rsidR="00A301B0">
        <w:t>ClaimSource</w:t>
      </w:r>
      <w:proofErr w:type="spellEnd"/>
      <w:r w:rsidR="00A301B0">
        <w:t xml:space="preserve"> to pull the report. </w:t>
      </w:r>
    </w:p>
    <w:p w:rsidR="00DA3524" w:rsidRDefault="00DA3524" w:rsidP="00FB6A58">
      <w:pPr>
        <w:pStyle w:val="NoSpacing"/>
      </w:pPr>
    </w:p>
    <w:p w:rsidR="008B22FE" w:rsidRDefault="00DA3524" w:rsidP="00FB6A58">
      <w:pPr>
        <w:pStyle w:val="NoSpacing"/>
      </w:pPr>
      <w:r>
        <w:t>To set up this</w:t>
      </w:r>
      <w:r w:rsidR="001A066B">
        <w:t xml:space="preserve"> feature an email address must</w:t>
      </w:r>
      <w:r>
        <w:t xml:space="preserve"> be entered on the user profile. </w:t>
      </w:r>
    </w:p>
    <w:p w:rsidR="008B22FE" w:rsidRDefault="008B22FE" w:rsidP="00FB6A58">
      <w:pPr>
        <w:pStyle w:val="NoSpacing"/>
      </w:pPr>
      <w:r>
        <w:rPr>
          <w:noProof/>
        </w:rPr>
        <w:drawing>
          <wp:inline distT="0" distB="0" distL="0" distR="0" wp14:anchorId="642D001E" wp14:editId="6B4B3313">
            <wp:extent cx="2671638" cy="16819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1683" cy="169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2FE" w:rsidRDefault="008B22FE" w:rsidP="00FB6A58">
      <w:pPr>
        <w:pStyle w:val="NoSpacing"/>
      </w:pPr>
    </w:p>
    <w:p w:rsidR="00DA3524" w:rsidRDefault="00CA7EF2" w:rsidP="00FB6A58">
      <w:pPr>
        <w:pStyle w:val="NoSpacing"/>
      </w:pPr>
      <w:r>
        <w:t xml:space="preserve">Under Reports </w:t>
      </w:r>
      <w:r w:rsidR="008B22FE">
        <w:t>email notification is set up for scheduled reports only. W</w:t>
      </w:r>
      <w:r w:rsidR="00E07C40">
        <w:t>hen scheduling a report step 4</w:t>
      </w:r>
      <w:r w:rsidR="008B22FE">
        <w:t xml:space="preserve"> is to Add Notification. </w:t>
      </w:r>
      <w:r w:rsidR="00E07C40">
        <w:t xml:space="preserve">The user can check on send email notification. </w:t>
      </w:r>
      <w:r w:rsidR="008B22FE">
        <w:t xml:space="preserve">This </w:t>
      </w:r>
      <w:r w:rsidR="001A066B">
        <w:t>can be done with a copy of the report or witho</w:t>
      </w:r>
      <w:r w:rsidR="00A301B0">
        <w:t>ut a copy. All reports with</w:t>
      </w:r>
      <w:r w:rsidR="001A066B">
        <w:t xml:space="preserve"> PHI in</w:t>
      </w:r>
      <w:r w:rsidR="00A301B0">
        <w:t xml:space="preserve">formation will be set as without copy and the email will have a </w:t>
      </w:r>
      <w:r w:rsidR="001A066B">
        <w:t>link to</w:t>
      </w:r>
      <w:r w:rsidR="00A301B0">
        <w:t xml:space="preserve"> sign into </w:t>
      </w:r>
      <w:proofErr w:type="spellStart"/>
      <w:r w:rsidR="00A301B0">
        <w:t>ClaimSource</w:t>
      </w:r>
      <w:proofErr w:type="spellEnd"/>
      <w:r w:rsidR="00A301B0">
        <w:t xml:space="preserve"> to pull the report. For </w:t>
      </w:r>
      <w:r w:rsidR="001A066B">
        <w:t>n</w:t>
      </w:r>
      <w:r w:rsidR="00E07C40">
        <w:t xml:space="preserve">on-PHI reports these can be set as with or without a copy of the report </w:t>
      </w:r>
      <w:r w:rsidR="001A066B">
        <w:t xml:space="preserve">within the email. The format of the report can be excel, PDF or CSV based on the option chosen on </w:t>
      </w:r>
      <w:r w:rsidR="00E07C40">
        <w:t>step</w:t>
      </w:r>
      <w:r w:rsidR="001A066B">
        <w:t xml:space="preserve"> 2. </w:t>
      </w:r>
    </w:p>
    <w:p w:rsidR="004D58FC" w:rsidRPr="00DA3524" w:rsidRDefault="004D58FC" w:rsidP="00FB6A58">
      <w:pPr>
        <w:pStyle w:val="NoSpacing"/>
      </w:pPr>
      <w:r>
        <w:rPr>
          <w:noProof/>
        </w:rPr>
        <w:drawing>
          <wp:inline distT="0" distB="0" distL="0" distR="0" wp14:anchorId="0F2719A3" wp14:editId="019A3917">
            <wp:extent cx="3116911" cy="2812445"/>
            <wp:effectExtent l="0" t="0" r="762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6090" cy="282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524" w:rsidRDefault="00DA3524" w:rsidP="00FB6A58">
      <w:pPr>
        <w:pStyle w:val="NoSpacing"/>
        <w:rPr>
          <w:b/>
        </w:rPr>
      </w:pPr>
    </w:p>
    <w:p w:rsidR="004C74E2" w:rsidRDefault="00D027C7" w:rsidP="00FB6A58">
      <w:pPr>
        <w:pStyle w:val="NoSpacing"/>
        <w:rPr>
          <w:b/>
        </w:rPr>
      </w:pPr>
      <w:r>
        <w:rPr>
          <w:b/>
        </w:rPr>
        <w:lastRenderedPageBreak/>
        <w:t>Reports: New Quick Search</w:t>
      </w:r>
    </w:p>
    <w:p w:rsidR="00431775" w:rsidRDefault="00431775" w:rsidP="00FB6A58">
      <w:pPr>
        <w:pStyle w:val="NoSpacing"/>
      </w:pPr>
      <w:r>
        <w:t xml:space="preserve">Under Create Report </w:t>
      </w:r>
      <w:r w:rsidR="00D404BE">
        <w:t xml:space="preserve">a Quick Search field is added for ease of lookup for a report. In this field start keying in a word or phrase </w:t>
      </w:r>
      <w:r w:rsidR="00CA7EF2">
        <w:t xml:space="preserve">and </w:t>
      </w:r>
      <w:r>
        <w:t>the search w</w:t>
      </w:r>
      <w:r w:rsidR="00D404BE">
        <w:t xml:space="preserve">ill start matching on that information. </w:t>
      </w:r>
    </w:p>
    <w:p w:rsidR="00431775" w:rsidRPr="00431775" w:rsidRDefault="00431775" w:rsidP="00FB6A58">
      <w:pPr>
        <w:pStyle w:val="NoSpacing"/>
      </w:pPr>
      <w:r>
        <w:rPr>
          <w:noProof/>
        </w:rPr>
        <w:drawing>
          <wp:inline distT="0" distB="0" distL="0" distR="0" wp14:anchorId="20848F19" wp14:editId="1470F8FB">
            <wp:extent cx="3148717" cy="129454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2873" cy="130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57" w:rsidRDefault="003F1857" w:rsidP="00FB6A58">
      <w:pPr>
        <w:pStyle w:val="NoSpacing"/>
        <w:rPr>
          <w:b/>
        </w:rPr>
      </w:pPr>
    </w:p>
    <w:p w:rsidR="00467424" w:rsidRDefault="00467424" w:rsidP="00FB6A58">
      <w:pPr>
        <w:pStyle w:val="NoSpacing"/>
        <w:rPr>
          <w:b/>
        </w:rPr>
      </w:pPr>
    </w:p>
    <w:p w:rsidR="004C74E2" w:rsidRDefault="004C74E2" w:rsidP="00FB6A58">
      <w:pPr>
        <w:pStyle w:val="NoSpacing"/>
        <w:rPr>
          <w:b/>
        </w:rPr>
      </w:pPr>
      <w:r>
        <w:rPr>
          <w:b/>
        </w:rPr>
        <w:t xml:space="preserve">Reports: New DDE FISS reports: </w:t>
      </w:r>
    </w:p>
    <w:p w:rsidR="004C74E2" w:rsidRPr="00431775" w:rsidRDefault="00431775" w:rsidP="00FB6A58">
      <w:pPr>
        <w:pStyle w:val="NoSpacing"/>
      </w:pPr>
      <w:proofErr w:type="spellStart"/>
      <w:r>
        <w:t>ClaimSource</w:t>
      </w:r>
      <w:proofErr w:type="spellEnd"/>
      <w:r>
        <w:t xml:space="preserve"> has the </w:t>
      </w:r>
      <w:r w:rsidR="000A252C">
        <w:t xml:space="preserve">ability to pull in </w:t>
      </w:r>
      <w:r>
        <w:t>data from the 201, 56 and FI</w:t>
      </w:r>
      <w:r w:rsidR="000A252C">
        <w:t xml:space="preserve"> DDE</w:t>
      </w:r>
      <w:r>
        <w:t xml:space="preserve"> report</w:t>
      </w:r>
      <w:r w:rsidR="000A252C">
        <w:t>s. There is set up required for this feature. P</w:t>
      </w:r>
      <w:r>
        <w:t>leas</w:t>
      </w:r>
      <w:r w:rsidR="000A252C">
        <w:t xml:space="preserve">e contact your </w:t>
      </w:r>
      <w:proofErr w:type="spellStart"/>
      <w:r w:rsidR="000A252C">
        <w:t>ClaimSource</w:t>
      </w:r>
      <w:proofErr w:type="spellEnd"/>
      <w:r w:rsidR="000A252C">
        <w:t xml:space="preserve"> Account Manager if interested in learning more</w:t>
      </w:r>
      <w:r w:rsidR="00CA7EF2">
        <w:t xml:space="preserve"> about receiving these reports via </w:t>
      </w:r>
      <w:proofErr w:type="spellStart"/>
      <w:r w:rsidR="00CA7EF2">
        <w:t>ClaimSource</w:t>
      </w:r>
      <w:proofErr w:type="spellEnd"/>
      <w:r w:rsidR="00CA7EF2">
        <w:t xml:space="preserve">. </w:t>
      </w:r>
    </w:p>
    <w:p w:rsidR="004D58FC" w:rsidRDefault="00431775" w:rsidP="00FB6A58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78D9B1E3" wp14:editId="0B237E0C">
            <wp:extent cx="4031311" cy="1286057"/>
            <wp:effectExtent l="0" t="0" r="76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9306" cy="13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FC" w:rsidRDefault="004D58FC" w:rsidP="00FB6A58">
      <w:pPr>
        <w:pStyle w:val="NoSpacing"/>
        <w:rPr>
          <w:b/>
        </w:rPr>
      </w:pPr>
    </w:p>
    <w:p w:rsidR="00467424" w:rsidRDefault="00467424" w:rsidP="00467424">
      <w:pPr>
        <w:pStyle w:val="NoSpacing"/>
        <w:rPr>
          <w:b/>
        </w:rPr>
      </w:pPr>
    </w:p>
    <w:p w:rsidR="00467424" w:rsidRPr="00467424" w:rsidRDefault="00E36FFA" w:rsidP="00467424">
      <w:pPr>
        <w:pStyle w:val="NoSpacing"/>
        <w:rPr>
          <w:b/>
        </w:rPr>
      </w:pPr>
      <w:r w:rsidRPr="00467424">
        <w:rPr>
          <w:b/>
        </w:rPr>
        <w:t>U</w:t>
      </w:r>
      <w:r w:rsidR="00431775" w:rsidRPr="00467424">
        <w:rPr>
          <w:b/>
        </w:rPr>
        <w:t>p</w:t>
      </w:r>
      <w:r w:rsidRPr="00467424">
        <w:rPr>
          <w:b/>
        </w:rPr>
        <w:t>date to Patient Name Search for Claim</w:t>
      </w:r>
      <w:r w:rsidR="009627B0">
        <w:rPr>
          <w:b/>
        </w:rPr>
        <w:t xml:space="preserve"> and Alert</w:t>
      </w:r>
      <w:r w:rsidRPr="00467424">
        <w:rPr>
          <w:b/>
        </w:rPr>
        <w:t xml:space="preserve"> Filter</w:t>
      </w:r>
      <w:r w:rsidR="00431775" w:rsidRPr="00467424">
        <w:rPr>
          <w:b/>
        </w:rPr>
        <w:t xml:space="preserve">: </w:t>
      </w:r>
    </w:p>
    <w:p w:rsidR="00E36FFA" w:rsidRPr="00467424" w:rsidRDefault="00E36FFA" w:rsidP="00467424">
      <w:pPr>
        <w:pStyle w:val="NoSpacing"/>
        <w:rPr>
          <w:b/>
        </w:rPr>
      </w:pPr>
      <w:r>
        <w:t xml:space="preserve">For Patient Name search the </w:t>
      </w:r>
      <w:proofErr w:type="gramStart"/>
      <w:r>
        <w:t>From</w:t>
      </w:r>
      <w:proofErr w:type="gramEnd"/>
      <w:r>
        <w:t xml:space="preserve"> field can be used as a full name search field instead of a from and to. </w:t>
      </w:r>
    </w:p>
    <w:p w:rsidR="00E36FFA" w:rsidRPr="00E36FFA" w:rsidRDefault="00E36FFA" w:rsidP="00431775">
      <w:r>
        <w:t xml:space="preserve">In the </w:t>
      </w:r>
      <w:proofErr w:type="gramStart"/>
      <w:r>
        <w:t>From</w:t>
      </w:r>
      <w:proofErr w:type="gramEnd"/>
      <w:r>
        <w:t xml:space="preserve"> fie</w:t>
      </w:r>
      <w:bookmarkStart w:id="0" w:name="_GoBack"/>
      <w:bookmarkEnd w:id="0"/>
      <w:r>
        <w:t xml:space="preserve">ld the user can type in 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 to search for a specific patient. </w:t>
      </w:r>
    </w:p>
    <w:p w:rsidR="00431775" w:rsidRDefault="00E36FFA" w:rsidP="00FB6A58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6A921EBF" wp14:editId="2C414763">
            <wp:extent cx="3252083" cy="3138768"/>
            <wp:effectExtent l="0" t="0" r="571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3832" cy="315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75" w:rsidRDefault="00431775" w:rsidP="00FB6A58">
      <w:pPr>
        <w:pStyle w:val="NoSpacing"/>
        <w:rPr>
          <w:b/>
        </w:rPr>
      </w:pPr>
    </w:p>
    <w:p w:rsidR="003F1AED" w:rsidRDefault="003078D6" w:rsidP="00FB6A58">
      <w:pPr>
        <w:pStyle w:val="NoSpacing"/>
        <w:rPr>
          <w:b/>
        </w:rPr>
      </w:pPr>
      <w:r>
        <w:rPr>
          <w:b/>
        </w:rPr>
        <w:lastRenderedPageBreak/>
        <w:t xml:space="preserve">New Claim </w:t>
      </w:r>
      <w:r w:rsidR="002A326A">
        <w:rPr>
          <w:b/>
        </w:rPr>
        <w:t xml:space="preserve">and Alert </w:t>
      </w:r>
      <w:r>
        <w:rPr>
          <w:b/>
        </w:rPr>
        <w:t>Filter Options</w:t>
      </w:r>
      <w:r w:rsidR="003F1AED" w:rsidRPr="00FB6A58">
        <w:rPr>
          <w:b/>
        </w:rPr>
        <w:t xml:space="preserve">: </w:t>
      </w:r>
    </w:p>
    <w:p w:rsidR="002A326A" w:rsidRDefault="00F8305B" w:rsidP="00FB6A58">
      <w:pPr>
        <w:pStyle w:val="NoSpacing"/>
      </w:pPr>
      <w:r>
        <w:t>T</w:t>
      </w:r>
      <w:r w:rsidR="002A326A">
        <w:t>wo new filter options</w:t>
      </w:r>
      <w:r>
        <w:t xml:space="preserve"> have been added</w:t>
      </w:r>
      <w:r w:rsidR="002A326A">
        <w:t xml:space="preserve">; Modifiers and DRG. </w:t>
      </w:r>
    </w:p>
    <w:p w:rsidR="002A326A" w:rsidRDefault="002A326A" w:rsidP="00FB6A58">
      <w:pPr>
        <w:pStyle w:val="NoSpacing"/>
      </w:pPr>
    </w:p>
    <w:p w:rsidR="002A326A" w:rsidRDefault="00AE666D" w:rsidP="00FB6A58">
      <w:pPr>
        <w:pStyle w:val="NoSpacing"/>
      </w:pPr>
      <w:r>
        <w:t xml:space="preserve">The modifier search can be searched by multiple modifiers on the same charge line or on different charge lines. </w:t>
      </w:r>
    </w:p>
    <w:p w:rsidR="002A326A" w:rsidRDefault="00053AC1" w:rsidP="00FB6A58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5AA20A40" wp14:editId="0004AFEE">
            <wp:extent cx="3505677" cy="336569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2535" cy="337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6D" w:rsidRDefault="00AE666D" w:rsidP="00FB6A58">
      <w:pPr>
        <w:pStyle w:val="NoSpacing"/>
        <w:rPr>
          <w:b/>
        </w:rPr>
      </w:pPr>
    </w:p>
    <w:p w:rsidR="00AE666D" w:rsidRDefault="00F8305B" w:rsidP="00FB6A58">
      <w:pPr>
        <w:pStyle w:val="NoSpacing"/>
      </w:pPr>
      <w:r>
        <w:t>To search for modifiers on the same charge line,</w:t>
      </w:r>
      <w:r w:rsidR="00CA7EF2">
        <w:t xml:space="preserve"> enter in the multiple </w:t>
      </w:r>
      <w:r w:rsidR="00AE666D">
        <w:t xml:space="preserve">modifiers for that charge line on the same line in the filter. </w:t>
      </w:r>
    </w:p>
    <w:p w:rsidR="00AE666D" w:rsidRDefault="00AE666D" w:rsidP="00FB6A58">
      <w:pPr>
        <w:pStyle w:val="NoSpacing"/>
      </w:pPr>
      <w:r>
        <w:rPr>
          <w:noProof/>
        </w:rPr>
        <w:drawing>
          <wp:inline distT="0" distB="0" distL="0" distR="0" wp14:anchorId="73F01300" wp14:editId="7451DAF0">
            <wp:extent cx="2377440" cy="652909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8806" cy="67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6D" w:rsidRDefault="00F8305B" w:rsidP="00FB6A58">
      <w:pPr>
        <w:pStyle w:val="NoSpacing"/>
      </w:pPr>
      <w:r>
        <w:t>To search for modifiers on</w:t>
      </w:r>
      <w:r w:rsidR="004C74E2">
        <w:t xml:space="preserve"> separate charge lines</w:t>
      </w:r>
      <w:r>
        <w:t>, enter in the modifier on the first search line. O</w:t>
      </w:r>
      <w:r w:rsidR="004C74E2">
        <w:t>nce a modi</w:t>
      </w:r>
      <w:r>
        <w:t xml:space="preserve">fier is added </w:t>
      </w:r>
      <w:r w:rsidR="004C74E2">
        <w:t xml:space="preserve">a second search line will appear. Enter the different modifier for a different </w:t>
      </w:r>
      <w:r w:rsidR="00CA7EF2">
        <w:t xml:space="preserve">charge line on the second line. </w:t>
      </w:r>
    </w:p>
    <w:p w:rsidR="00BC15E0" w:rsidRDefault="004C74E2" w:rsidP="004C74E2">
      <w:pPr>
        <w:pStyle w:val="NoSpacing"/>
      </w:pPr>
      <w:r>
        <w:rPr>
          <w:noProof/>
        </w:rPr>
        <w:drawing>
          <wp:inline distT="0" distB="0" distL="0" distR="0" wp14:anchorId="255C4EF0" wp14:editId="644452BA">
            <wp:extent cx="2417197" cy="844917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3964" cy="86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4E2" w:rsidRDefault="004C74E2" w:rsidP="004C74E2">
      <w:pPr>
        <w:pStyle w:val="NoSpacing"/>
      </w:pPr>
    </w:p>
    <w:p w:rsidR="004C74E2" w:rsidRDefault="004C74E2" w:rsidP="004C74E2">
      <w:pPr>
        <w:pStyle w:val="NoSpacing"/>
      </w:pPr>
      <w:r>
        <w:t xml:space="preserve">DRG filter is added under Diagnosis. </w:t>
      </w:r>
      <w:r w:rsidR="00F8305B">
        <w:t>This is for a single DRG lookup</w:t>
      </w:r>
    </w:p>
    <w:p w:rsidR="004C74E2" w:rsidRDefault="004C74E2" w:rsidP="004C74E2">
      <w:pPr>
        <w:pStyle w:val="NoSpacing"/>
      </w:pPr>
      <w:r>
        <w:rPr>
          <w:noProof/>
        </w:rPr>
        <w:drawing>
          <wp:inline distT="0" distB="0" distL="0" distR="0" wp14:anchorId="03DAA663" wp14:editId="6C1705CF">
            <wp:extent cx="2584174" cy="976696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7858" cy="100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4E2" w:rsidRDefault="004C74E2" w:rsidP="004C74E2">
      <w:pPr>
        <w:pStyle w:val="NoSpacing"/>
      </w:pPr>
    </w:p>
    <w:sectPr w:rsidR="004C74E2" w:rsidSect="002D0B08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A1" w:rsidRDefault="001E78A1" w:rsidP="00CC3AF0">
      <w:pPr>
        <w:spacing w:after="0" w:line="240" w:lineRule="auto"/>
      </w:pPr>
      <w:r>
        <w:separator/>
      </w:r>
    </w:p>
  </w:endnote>
  <w:endnote w:type="continuationSeparator" w:id="0">
    <w:p w:rsidR="001E78A1" w:rsidRDefault="001E78A1" w:rsidP="00CC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44" w:rsidRDefault="00135444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56F22E7" wp14:editId="639AC099">
          <wp:simplePos x="0" y="0"/>
          <wp:positionH relativeFrom="column">
            <wp:posOffset>-647700</wp:posOffset>
          </wp:positionH>
          <wp:positionV relativeFrom="paragraph">
            <wp:posOffset>137795</wp:posOffset>
          </wp:positionV>
          <wp:extent cx="4546600" cy="418415"/>
          <wp:effectExtent l="0" t="0" r="0" b="1270"/>
          <wp:wrapNone/>
          <wp:docPr id="4" name="Picture 4" descr="cid:image001.png@01D138CA.EA7B1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138CA.EA7B1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5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27B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A1" w:rsidRDefault="001E78A1" w:rsidP="00CC3AF0">
      <w:pPr>
        <w:spacing w:after="0" w:line="240" w:lineRule="auto"/>
      </w:pPr>
      <w:r>
        <w:separator/>
      </w:r>
    </w:p>
  </w:footnote>
  <w:footnote w:type="continuationSeparator" w:id="0">
    <w:p w:rsidR="001E78A1" w:rsidRDefault="001E78A1" w:rsidP="00CC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44" w:rsidRDefault="00135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44" w:rsidRDefault="00135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44" w:rsidRDefault="0013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F0"/>
    <w:rsid w:val="0001727D"/>
    <w:rsid w:val="00053AC1"/>
    <w:rsid w:val="00075E24"/>
    <w:rsid w:val="000A252C"/>
    <w:rsid w:val="000A3851"/>
    <w:rsid w:val="000A6395"/>
    <w:rsid w:val="001211D6"/>
    <w:rsid w:val="00135444"/>
    <w:rsid w:val="001917BF"/>
    <w:rsid w:val="00193D8E"/>
    <w:rsid w:val="001A066B"/>
    <w:rsid w:val="001E78A1"/>
    <w:rsid w:val="00204786"/>
    <w:rsid w:val="00281770"/>
    <w:rsid w:val="002A326A"/>
    <w:rsid w:val="002D0B08"/>
    <w:rsid w:val="00300CCA"/>
    <w:rsid w:val="003078D6"/>
    <w:rsid w:val="00322A2B"/>
    <w:rsid w:val="0034634B"/>
    <w:rsid w:val="003F1857"/>
    <w:rsid w:val="003F1AED"/>
    <w:rsid w:val="00427D44"/>
    <w:rsid w:val="00431775"/>
    <w:rsid w:val="00467424"/>
    <w:rsid w:val="00473A99"/>
    <w:rsid w:val="004C74E2"/>
    <w:rsid w:val="004D58FC"/>
    <w:rsid w:val="005B5F0B"/>
    <w:rsid w:val="005C67E4"/>
    <w:rsid w:val="006043FC"/>
    <w:rsid w:val="00624255"/>
    <w:rsid w:val="006B340E"/>
    <w:rsid w:val="006E5553"/>
    <w:rsid w:val="00756B62"/>
    <w:rsid w:val="0079085E"/>
    <w:rsid w:val="007D3963"/>
    <w:rsid w:val="007E7043"/>
    <w:rsid w:val="00836B02"/>
    <w:rsid w:val="008B22FE"/>
    <w:rsid w:val="008E28AD"/>
    <w:rsid w:val="009105DF"/>
    <w:rsid w:val="009558A5"/>
    <w:rsid w:val="009627B0"/>
    <w:rsid w:val="009C5654"/>
    <w:rsid w:val="00A022DF"/>
    <w:rsid w:val="00A301B0"/>
    <w:rsid w:val="00A32027"/>
    <w:rsid w:val="00AE666D"/>
    <w:rsid w:val="00B774D2"/>
    <w:rsid w:val="00B8355D"/>
    <w:rsid w:val="00B84B18"/>
    <w:rsid w:val="00BB7066"/>
    <w:rsid w:val="00BC15E0"/>
    <w:rsid w:val="00BD1E48"/>
    <w:rsid w:val="00C12FE3"/>
    <w:rsid w:val="00C2661D"/>
    <w:rsid w:val="00C53262"/>
    <w:rsid w:val="00CA2EEB"/>
    <w:rsid w:val="00CA7EF2"/>
    <w:rsid w:val="00CC3AF0"/>
    <w:rsid w:val="00D027C7"/>
    <w:rsid w:val="00D0759F"/>
    <w:rsid w:val="00D404BE"/>
    <w:rsid w:val="00DA3524"/>
    <w:rsid w:val="00DE31A4"/>
    <w:rsid w:val="00E07C40"/>
    <w:rsid w:val="00E36FFA"/>
    <w:rsid w:val="00E450D6"/>
    <w:rsid w:val="00E61D47"/>
    <w:rsid w:val="00E655F0"/>
    <w:rsid w:val="00E7793D"/>
    <w:rsid w:val="00E92A81"/>
    <w:rsid w:val="00F8305B"/>
    <w:rsid w:val="00FB6A58"/>
    <w:rsid w:val="00FB7D11"/>
    <w:rsid w:val="00FE378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2322B-1A93-4FA1-BAA7-3F498A8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F0"/>
  </w:style>
  <w:style w:type="paragraph" w:styleId="Footer">
    <w:name w:val="footer"/>
    <w:basedOn w:val="Normal"/>
    <w:link w:val="FooterChar"/>
    <w:uiPriority w:val="99"/>
    <w:unhideWhenUsed/>
    <w:rsid w:val="00CC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F0"/>
  </w:style>
  <w:style w:type="paragraph" w:styleId="BalloonText">
    <w:name w:val="Balloon Text"/>
    <w:basedOn w:val="Normal"/>
    <w:link w:val="BalloonTextChar"/>
    <w:uiPriority w:val="99"/>
    <w:semiHidden/>
    <w:unhideWhenUsed/>
    <w:rsid w:val="00CA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7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8CA.EA7B1860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DA7B-7133-4D27-B6FF-064CBD54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Passport Health Communications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Gibbs</dc:creator>
  <cp:keywords/>
  <dc:description/>
  <cp:lastModifiedBy>Kathy Gibbs</cp:lastModifiedBy>
  <cp:revision>22</cp:revision>
  <cp:lastPrinted>2015-12-16T22:07:00Z</cp:lastPrinted>
  <dcterms:created xsi:type="dcterms:W3CDTF">2016-12-05T20:11:00Z</dcterms:created>
  <dcterms:modified xsi:type="dcterms:W3CDTF">2016-12-08T17:08:00Z</dcterms:modified>
</cp:coreProperties>
</file>