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C15C0F"/>
    <w:p w:rsidR="00CA6F33" w:rsidRDefault="00CA6F33"/>
    <w:p w:rsidR="004601C9" w:rsidRPr="004601C9" w:rsidRDefault="004601C9" w:rsidP="004601C9">
      <w:pPr>
        <w:jc w:val="center"/>
        <w:rPr>
          <w:b/>
        </w:rPr>
      </w:pPr>
      <w:r>
        <w:rPr>
          <w:b/>
        </w:rPr>
        <w:t>ClaimSource</w:t>
      </w:r>
      <w:r w:rsidRPr="004601C9">
        <w:rPr>
          <w:b/>
        </w:rPr>
        <w:t xml:space="preserve"> </w:t>
      </w:r>
      <w:r w:rsidR="00383403">
        <w:rPr>
          <w:b/>
        </w:rPr>
        <w:t xml:space="preserve">Release </w:t>
      </w:r>
      <w:r w:rsidR="00937A8A">
        <w:rPr>
          <w:b/>
        </w:rPr>
        <w:t>Features 2/16/2017</w:t>
      </w:r>
    </w:p>
    <w:p w:rsidR="00155B9E" w:rsidRDefault="00937A8A">
      <w:r w:rsidRPr="00937A8A">
        <w:rPr>
          <w:b/>
        </w:rPr>
        <w:t>Updated</w:t>
      </w:r>
      <w:r w:rsidRPr="00937A8A">
        <w:t>:</w:t>
      </w:r>
      <w:r>
        <w:t xml:space="preserve"> </w:t>
      </w:r>
      <w:r w:rsidR="004601C9">
        <w:t xml:space="preserve">ClaimSource </w:t>
      </w:r>
      <w:r w:rsidR="00155B9E">
        <w:t>is</w:t>
      </w:r>
      <w:r w:rsidR="004601C9">
        <w:t xml:space="preserve"> updated with a new look and feel that reflects the new color scheme and logo of Experian’s rebrand effort. All of ClaimSource features that you currently enjoy </w:t>
      </w:r>
      <w:r w:rsidR="00155B9E">
        <w:t>are</w:t>
      </w:r>
      <w:r w:rsidR="004601C9">
        <w:t xml:space="preserve"> still a</w:t>
      </w:r>
      <w:r w:rsidR="00155B9E">
        <w:t xml:space="preserve">vailable, but you may find the font and buttons look </w:t>
      </w:r>
      <w:r w:rsidR="004601C9">
        <w:t xml:space="preserve">slightly different. </w:t>
      </w:r>
    </w:p>
    <w:p w:rsidR="00155B9E" w:rsidRDefault="00155B9E"/>
    <w:p w:rsidR="007B1926" w:rsidRDefault="00553089">
      <w:r>
        <w:t>Below is an example of the new color scheme.  Please note that all of the functionality remains the same.</w:t>
      </w:r>
    </w:p>
    <w:p w:rsidR="00553089" w:rsidRDefault="00553089">
      <w:r>
        <w:rPr>
          <w:noProof/>
        </w:rPr>
        <w:drawing>
          <wp:inline distT="0" distB="0" distL="0" distR="0" wp14:anchorId="1D8A6E59" wp14:editId="4BDA061C">
            <wp:extent cx="5267958" cy="12268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0362" cy="122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03" w:rsidRDefault="00F17803">
      <w:r>
        <w:t xml:space="preserve">Within the claims </w:t>
      </w:r>
      <w:r w:rsidR="00504C66">
        <w:t>work</w:t>
      </w:r>
      <w:r w:rsidR="0062193F">
        <w:t xml:space="preserve"> </w:t>
      </w:r>
      <w:r w:rsidR="00504C66">
        <w:t>list</w:t>
      </w:r>
      <w:r>
        <w:t xml:space="preserve">, sent claims are still displayed as green, and locked claims are displayed in red.  </w:t>
      </w:r>
    </w:p>
    <w:p w:rsidR="00F17803" w:rsidRDefault="00F17803">
      <w:r>
        <w:rPr>
          <w:noProof/>
        </w:rPr>
        <w:drawing>
          <wp:inline distT="0" distB="0" distL="0" distR="0" wp14:anchorId="356993C1" wp14:editId="3A373ED1">
            <wp:extent cx="3141676" cy="143256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984" cy="143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03" w:rsidRDefault="00F17803"/>
    <w:p w:rsidR="00553089" w:rsidRDefault="00553089">
      <w:r>
        <w:t>All windows have been updated.</w:t>
      </w:r>
      <w:r w:rsidR="00F17803">
        <w:t xml:space="preserve"> Some buttons have been updated with our newest color.</w:t>
      </w:r>
    </w:p>
    <w:p w:rsidR="00553089" w:rsidRDefault="00553089">
      <w:r>
        <w:rPr>
          <w:noProof/>
        </w:rPr>
        <w:drawing>
          <wp:inline distT="0" distB="0" distL="0" distR="0" wp14:anchorId="6F59E314" wp14:editId="1DB78F3F">
            <wp:extent cx="2926080" cy="244154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9534" cy="24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89" w:rsidRDefault="00553089"/>
    <w:p w:rsidR="00553089" w:rsidRDefault="00553089"/>
    <w:p w:rsidR="00553089" w:rsidRDefault="00553089"/>
    <w:p w:rsidR="00553089" w:rsidRDefault="00553089">
      <w:r>
        <w:t>The error panel colors remain the same.  Erro</w:t>
      </w:r>
      <w:r w:rsidR="00F17803">
        <w:t xml:space="preserve">rs and Holds did not change in color; Errors are red and Holds are yellow. </w:t>
      </w:r>
    </w:p>
    <w:p w:rsidR="00A57E39" w:rsidRDefault="00553089">
      <w:r>
        <w:rPr>
          <w:noProof/>
        </w:rPr>
        <w:drawing>
          <wp:inline distT="0" distB="0" distL="0" distR="0" wp14:anchorId="60A1A589" wp14:editId="34586B30">
            <wp:extent cx="2224138" cy="240792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2408" cy="24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39" w:rsidRDefault="00A57E39"/>
    <w:p w:rsidR="00A57E39" w:rsidRDefault="00A57E39"/>
    <w:p w:rsidR="00771579" w:rsidRDefault="00771579" w:rsidP="006E3265">
      <w:pPr>
        <w:rPr>
          <w:rFonts w:ascii="Times New Roman" w:eastAsia="Times New Roman" w:hAnsi="Times New Roman" w:cs="Times New Roman"/>
          <w:sz w:val="24"/>
          <w:szCs w:val="24"/>
        </w:rPr>
      </w:pPr>
      <w:r w:rsidRPr="006E3265">
        <w:rPr>
          <w:b/>
        </w:rPr>
        <w:t>Added: New Source Error Panel Icons</w:t>
      </w:r>
    </w:p>
    <w:p w:rsidR="00737836" w:rsidRPr="006E3265" w:rsidRDefault="00771579" w:rsidP="006E3265">
      <w:r w:rsidRPr="006E3265">
        <w:t>We have added new source</w:t>
      </w:r>
      <w:r w:rsidR="00737836" w:rsidRPr="006E3265">
        <w:t xml:space="preserve"> icons within the error panel.  Below</w:t>
      </w:r>
      <w:r w:rsidR="00737836" w:rsidRPr="006E3265">
        <w:t xml:space="preserve"> </w:t>
      </w:r>
      <w:r w:rsidR="00737836" w:rsidRPr="006E3265">
        <w:t xml:space="preserve">are the </w:t>
      </w:r>
      <w:r w:rsidR="00737836" w:rsidRPr="006E3265">
        <w:t>descriptions</w:t>
      </w:r>
      <w:r w:rsidR="00737836" w:rsidRPr="006E3265">
        <w:t>:</w:t>
      </w:r>
    </w:p>
    <w:p w:rsidR="00362036" w:rsidRPr="006E3265" w:rsidRDefault="00362036" w:rsidP="006E3265">
      <w:r w:rsidRPr="006E3265">
        <w:rPr>
          <w:i/>
        </w:rPr>
        <w:t>Lig</w:t>
      </w:r>
      <w:r w:rsidRPr="006E3265">
        <w:rPr>
          <w:i/>
        </w:rPr>
        <w:t>h</w:t>
      </w:r>
      <w:r w:rsidRPr="006E3265">
        <w:rPr>
          <w:i/>
        </w:rPr>
        <w:t>t</w:t>
      </w:r>
      <w:r w:rsidRPr="006E3265">
        <w:rPr>
          <w:i/>
        </w:rPr>
        <w:t>n</w:t>
      </w:r>
      <w:r w:rsidRPr="006E3265">
        <w:rPr>
          <w:i/>
        </w:rPr>
        <w:t>ing bold icon</w:t>
      </w:r>
      <w:r w:rsidR="00957339" w:rsidRPr="006E3265">
        <w:t xml:space="preserve"> = Errors with EditCode</w:t>
      </w:r>
      <w:r w:rsidRPr="006E3265">
        <w:t xml:space="preserve"> beginning with XTRANSMIT are </w:t>
      </w:r>
      <w:r w:rsidR="00B041F1" w:rsidRPr="006E3265">
        <w:t xml:space="preserve">Experian Health </w:t>
      </w:r>
      <w:r w:rsidRPr="006E3265">
        <w:t>clearinghouse errors</w:t>
      </w:r>
      <w:r w:rsidR="00737836" w:rsidRPr="006E3265">
        <w:t>.</w:t>
      </w:r>
    </w:p>
    <w:p w:rsidR="00362036" w:rsidRPr="006E3265" w:rsidRDefault="00362036" w:rsidP="006E3265">
      <w:r w:rsidRPr="006E3265">
        <w:rPr>
          <w:i/>
        </w:rPr>
        <w:t>"P" icon</w:t>
      </w:r>
      <w:r w:rsidRPr="006E3265">
        <w:t xml:space="preserve"> = Errors with EditCode ZCLHRGEN are reconcile/payer </w:t>
      </w:r>
      <w:r w:rsidR="00B041F1" w:rsidRPr="006E3265">
        <w:t xml:space="preserve">or </w:t>
      </w:r>
      <w:r w:rsidRPr="006E3265">
        <w:t>third-party clearinghouse</w:t>
      </w:r>
      <w:r w:rsidR="00B041F1" w:rsidRPr="006E3265">
        <w:t xml:space="preserve"> </w:t>
      </w:r>
      <w:r w:rsidR="00B041F1" w:rsidRPr="006E3265">
        <w:t>errors</w:t>
      </w:r>
      <w:r w:rsidR="00737836" w:rsidRPr="006E3265">
        <w:t>.</w:t>
      </w:r>
    </w:p>
    <w:p w:rsidR="00362036" w:rsidRPr="006E3265" w:rsidRDefault="00362036" w:rsidP="006E3265">
      <w:r w:rsidRPr="006E3265">
        <w:rPr>
          <w:i/>
        </w:rPr>
        <w:t>"C" icon</w:t>
      </w:r>
      <w:r w:rsidRPr="006E3265">
        <w:t xml:space="preserve"> = Errors with EditCode that begi</w:t>
      </w:r>
      <w:r w:rsidR="00E52716" w:rsidRPr="006E3265">
        <w:t>n with "c", excluding "COPY" i</w:t>
      </w:r>
      <w:r w:rsidRPr="006E3265">
        <w:t>ndicate custom edit errors.</w:t>
      </w:r>
    </w:p>
    <w:p w:rsidR="00362036" w:rsidRPr="006E3265" w:rsidRDefault="00362036" w:rsidP="006E3265">
      <w:r w:rsidRPr="006E3265">
        <w:rPr>
          <w:i/>
        </w:rPr>
        <w:t>"S" icon</w:t>
      </w:r>
      <w:r w:rsidRPr="006E3265">
        <w:t xml:space="preserve"> </w:t>
      </w:r>
      <w:r w:rsidRPr="006E3265">
        <w:t>= Used</w:t>
      </w:r>
      <w:r w:rsidRPr="006E3265">
        <w:t xml:space="preserve"> if above criteria are not met and means standard edit.</w:t>
      </w:r>
    </w:p>
    <w:p w:rsidR="00D4550E" w:rsidRPr="00362036" w:rsidRDefault="00D4550E" w:rsidP="003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0F8" w:rsidRDefault="00D4550E">
      <w:r>
        <w:rPr>
          <w:noProof/>
        </w:rPr>
        <w:drawing>
          <wp:inline distT="0" distB="0" distL="0" distR="0" wp14:anchorId="1069464F" wp14:editId="31BB0331">
            <wp:extent cx="6492240" cy="89916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746" b="5154"/>
                    <a:stretch/>
                  </pic:blipFill>
                  <pic:spPr bwMode="auto">
                    <a:xfrm>
                      <a:off x="0" y="0"/>
                      <a:ext cx="649224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C3" w:rsidRDefault="00D4550E">
      <w:r>
        <w:rPr>
          <w:noProof/>
        </w:rPr>
        <w:drawing>
          <wp:inline distT="0" distB="0" distL="0" distR="0" wp14:anchorId="56688493" wp14:editId="02B2E1AF">
            <wp:extent cx="5440680" cy="2880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5" t="44172" r="-1" b="8501"/>
                    <a:stretch/>
                  </pic:blipFill>
                  <pic:spPr bwMode="auto">
                    <a:xfrm>
                      <a:off x="0" y="0"/>
                      <a:ext cx="5838288" cy="30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F85" w:rsidRDefault="00D40F85"/>
    <w:p w:rsidR="00D40F85" w:rsidRDefault="00D40F85"/>
    <w:p w:rsidR="00D40F85" w:rsidRDefault="00D40F85"/>
    <w:p w:rsidR="00D40F85" w:rsidRDefault="00D40F85"/>
    <w:p w:rsidR="00D40F85" w:rsidRDefault="00D40F85"/>
    <w:p w:rsidR="00D40F85" w:rsidRDefault="00D40F85"/>
    <w:p w:rsidR="00D40F85" w:rsidRDefault="00D40F85"/>
    <w:p w:rsidR="00D40F85" w:rsidRDefault="00D40F85"/>
    <w:p w:rsidR="00D40F85" w:rsidRDefault="00D40F85"/>
    <w:p w:rsidR="00D40F85" w:rsidRPr="00D06E6A" w:rsidRDefault="00D06E6A">
      <w:pPr>
        <w:rPr>
          <w:b/>
        </w:rPr>
      </w:pPr>
      <w:r w:rsidRPr="00D06E6A">
        <w:rPr>
          <w:b/>
        </w:rPr>
        <w:t xml:space="preserve">Added: Remittance Detail Report </w:t>
      </w:r>
      <w:r w:rsidR="00A81D53">
        <w:rPr>
          <w:b/>
        </w:rPr>
        <w:t>added to</w:t>
      </w:r>
      <w:r w:rsidRPr="00D06E6A">
        <w:rPr>
          <w:b/>
        </w:rPr>
        <w:t xml:space="preserve"> Remittance Menu</w:t>
      </w:r>
    </w:p>
    <w:p w:rsidR="00D06E6A" w:rsidRDefault="00D06E6A">
      <w:r>
        <w:t>For those client</w:t>
      </w:r>
      <w:r w:rsidR="00AB0DF4">
        <w:t>s</w:t>
      </w:r>
      <w:r>
        <w:t xml:space="preserve"> using Remittance, the Remittance Detail Report </w:t>
      </w:r>
      <w:r w:rsidR="0039689F">
        <w:t>is accessible</w:t>
      </w:r>
      <w:r>
        <w:t xml:space="preserve"> </w:t>
      </w:r>
      <w:r w:rsidR="0039689F">
        <w:t>using</w:t>
      </w:r>
      <w:bookmarkStart w:id="0" w:name="_GoBack"/>
      <w:bookmarkEnd w:id="0"/>
      <w:r>
        <w:t xml:space="preserve"> the Remittance menu.</w:t>
      </w:r>
    </w:p>
    <w:p w:rsidR="00D06E6A" w:rsidRDefault="00D06E6A">
      <w:r>
        <w:rPr>
          <w:noProof/>
        </w:rPr>
        <w:drawing>
          <wp:inline distT="0" distB="0" distL="0" distR="0" wp14:anchorId="1B5EAC14" wp14:editId="591DE311">
            <wp:extent cx="1607457" cy="15709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907" r="23620"/>
                    <a:stretch/>
                  </pic:blipFill>
                  <pic:spPr bwMode="auto">
                    <a:xfrm>
                      <a:off x="0" y="0"/>
                      <a:ext cx="1620143" cy="158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37F" w:rsidRDefault="007F437F"/>
    <w:p w:rsidR="00D06E6A" w:rsidRDefault="00D06E6A"/>
    <w:sectPr w:rsidR="00D06E6A" w:rsidSect="00A57E39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0F" w:rsidRDefault="00C15C0F" w:rsidP="00A57E39">
      <w:pPr>
        <w:spacing w:after="0" w:line="240" w:lineRule="auto"/>
      </w:pPr>
      <w:r>
        <w:separator/>
      </w:r>
    </w:p>
  </w:endnote>
  <w:endnote w:type="continuationSeparator" w:id="0">
    <w:p w:rsidR="00C15C0F" w:rsidRDefault="00C15C0F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0F" w:rsidRDefault="00C15C0F" w:rsidP="00A57E39">
      <w:pPr>
        <w:spacing w:after="0" w:line="240" w:lineRule="auto"/>
      </w:pPr>
      <w:r>
        <w:separator/>
      </w:r>
    </w:p>
  </w:footnote>
  <w:footnote w:type="continuationSeparator" w:id="0">
    <w:p w:rsidR="00C15C0F" w:rsidRDefault="00C15C0F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81"/>
    <w:rsid w:val="000946BC"/>
    <w:rsid w:val="000A62E8"/>
    <w:rsid w:val="000B6381"/>
    <w:rsid w:val="001040F8"/>
    <w:rsid w:val="00155B9E"/>
    <w:rsid w:val="0016425F"/>
    <w:rsid w:val="00165D9F"/>
    <w:rsid w:val="001E24DF"/>
    <w:rsid w:val="002076B1"/>
    <w:rsid w:val="002A1158"/>
    <w:rsid w:val="00323AD0"/>
    <w:rsid w:val="00362036"/>
    <w:rsid w:val="00383403"/>
    <w:rsid w:val="0039689F"/>
    <w:rsid w:val="004601C9"/>
    <w:rsid w:val="004D6CB3"/>
    <w:rsid w:val="00504C66"/>
    <w:rsid w:val="00553089"/>
    <w:rsid w:val="0058662F"/>
    <w:rsid w:val="0060243A"/>
    <w:rsid w:val="00617C95"/>
    <w:rsid w:val="0062193F"/>
    <w:rsid w:val="00663B1C"/>
    <w:rsid w:val="006E3265"/>
    <w:rsid w:val="00704A57"/>
    <w:rsid w:val="00721FC3"/>
    <w:rsid w:val="00737836"/>
    <w:rsid w:val="00771579"/>
    <w:rsid w:val="007B1926"/>
    <w:rsid w:val="007F437F"/>
    <w:rsid w:val="008B45AF"/>
    <w:rsid w:val="00937A8A"/>
    <w:rsid w:val="00957339"/>
    <w:rsid w:val="00981F29"/>
    <w:rsid w:val="00A57E39"/>
    <w:rsid w:val="00A81D53"/>
    <w:rsid w:val="00AB0DF4"/>
    <w:rsid w:val="00B041F1"/>
    <w:rsid w:val="00C05684"/>
    <w:rsid w:val="00C15C0F"/>
    <w:rsid w:val="00C97923"/>
    <w:rsid w:val="00CA6F33"/>
    <w:rsid w:val="00CF2858"/>
    <w:rsid w:val="00D06E6A"/>
    <w:rsid w:val="00D40F85"/>
    <w:rsid w:val="00D44AC6"/>
    <w:rsid w:val="00D4550E"/>
    <w:rsid w:val="00E52716"/>
    <w:rsid w:val="00E65DD7"/>
    <w:rsid w:val="00EC79E4"/>
    <w:rsid w:val="00F17803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7F637-CC51-4ED4-800F-EB075C3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  <w:style w:type="paragraph" w:styleId="NormalWeb">
    <w:name w:val="Normal (Web)"/>
    <w:basedOn w:val="Normal"/>
    <w:uiPriority w:val="99"/>
    <w:semiHidden/>
    <w:unhideWhenUsed/>
    <w:rsid w:val="0036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4159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30</cp:revision>
  <dcterms:created xsi:type="dcterms:W3CDTF">2017-02-10T17:54:00Z</dcterms:created>
  <dcterms:modified xsi:type="dcterms:W3CDTF">2017-02-13T17:50:00Z</dcterms:modified>
</cp:coreProperties>
</file>