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973C46"/>
    <w:p w:rsidR="00EB43EC" w:rsidRDefault="00EB43EC"/>
    <w:p w:rsidR="00EB43EC" w:rsidRDefault="00956C15" w:rsidP="00956C15">
      <w:pPr>
        <w:jc w:val="center"/>
      </w:pPr>
      <w:proofErr w:type="spellStart"/>
      <w:r>
        <w:rPr>
          <w:b/>
        </w:rPr>
        <w:t>ClaimSource</w:t>
      </w:r>
      <w:proofErr w:type="spellEnd"/>
      <w:r>
        <w:rPr>
          <w:b/>
        </w:rPr>
        <w:t xml:space="preserve"> Release Features 9/1</w:t>
      </w:r>
      <w:r w:rsidR="00161AA2">
        <w:rPr>
          <w:b/>
        </w:rPr>
        <w:t>4</w:t>
      </w:r>
      <w:r>
        <w:rPr>
          <w:b/>
        </w:rPr>
        <w:t>/2017</w:t>
      </w:r>
    </w:p>
    <w:p w:rsidR="00EB43EC" w:rsidRDefault="00EB43EC"/>
    <w:p w:rsidR="00EB43EC" w:rsidRPr="00220213" w:rsidRDefault="00C96E35">
      <w:pPr>
        <w:rPr>
          <w:b/>
        </w:rPr>
      </w:pPr>
      <w:r w:rsidRPr="00220213">
        <w:rPr>
          <w:b/>
        </w:rPr>
        <w:t>Updated – Error Panel for Ignored Errors</w:t>
      </w:r>
    </w:p>
    <w:p w:rsidR="00C96E35" w:rsidRDefault="00EE572C">
      <w:r>
        <w:t xml:space="preserve">Ignored errors will now only </w:t>
      </w:r>
      <w:r w:rsidR="00C96E35">
        <w:t xml:space="preserve">be displayed with the word “Ignored” </w:t>
      </w:r>
      <w:r>
        <w:t>and</w:t>
      </w:r>
      <w:r w:rsidR="00C96E35">
        <w:t xml:space="preserve"> the date</w:t>
      </w:r>
      <w:r>
        <w:t xml:space="preserve"> the action occurred.</w:t>
      </w:r>
    </w:p>
    <w:p w:rsidR="00EB43EC" w:rsidRDefault="00F66AB7">
      <w:r>
        <w:rPr>
          <w:noProof/>
        </w:rPr>
        <w:drawing>
          <wp:inline distT="0" distB="0" distL="0" distR="0" wp14:anchorId="75BA1461" wp14:editId="2A404A73">
            <wp:extent cx="3687336" cy="17969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8474" cy="183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EC" w:rsidRDefault="00EB43EC"/>
    <w:p w:rsidR="00C96E35" w:rsidRPr="00220213" w:rsidRDefault="00717A4C">
      <w:pPr>
        <w:rPr>
          <w:b/>
        </w:rPr>
      </w:pPr>
      <w:r>
        <w:rPr>
          <w:b/>
        </w:rPr>
        <w:t xml:space="preserve">Added – Payer/State Forms </w:t>
      </w:r>
      <w:proofErr w:type="spellStart"/>
      <w:r>
        <w:rPr>
          <w:b/>
        </w:rPr>
        <w:t>Text</w:t>
      </w:r>
      <w:r w:rsidR="00C96E35" w:rsidRPr="00220213">
        <w:rPr>
          <w:b/>
        </w:rPr>
        <w:t>Box</w:t>
      </w:r>
      <w:r>
        <w:rPr>
          <w:b/>
        </w:rPr>
        <w:t>es</w:t>
      </w:r>
      <w:proofErr w:type="spellEnd"/>
    </w:p>
    <w:p w:rsidR="00C96E35" w:rsidRDefault="00717A4C">
      <w:r>
        <w:t>Payer/State Forms free text</w:t>
      </w:r>
      <w:r w:rsidR="00220213">
        <w:t>boxe</w:t>
      </w:r>
      <w:r w:rsidR="00095A1E">
        <w:t>s will now alert the user of the remaining letters allowed to be typed in the field</w:t>
      </w:r>
      <w:r w:rsidR="00220213">
        <w:t xml:space="preserve">. </w:t>
      </w:r>
      <w:r w:rsidR="008B6818">
        <w:t xml:space="preserve"> Users are allowed to enter up to </w:t>
      </w:r>
      <w:r w:rsidR="00220213">
        <w:t>255 characters.</w:t>
      </w:r>
    </w:p>
    <w:p w:rsidR="00220213" w:rsidRDefault="00220213">
      <w:r>
        <w:t xml:space="preserve">In the example below, </w:t>
      </w:r>
      <w:r w:rsidR="00256E98">
        <w:t>the user can still input</w:t>
      </w:r>
      <w:r>
        <w:t xml:space="preserve"> </w:t>
      </w:r>
      <w:r w:rsidR="00256E98">
        <w:t>199 more characters.</w:t>
      </w:r>
    </w:p>
    <w:p w:rsidR="00C96E35" w:rsidRDefault="00B12A9C">
      <w:r>
        <w:rPr>
          <w:noProof/>
        </w:rPr>
        <w:drawing>
          <wp:inline distT="0" distB="0" distL="0" distR="0" wp14:anchorId="518047AA" wp14:editId="427A42A2">
            <wp:extent cx="6166166" cy="1383527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719" cy="14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E35" w:rsidRDefault="00C96E35"/>
    <w:p w:rsidR="0097289C" w:rsidRDefault="0097289C" w:rsidP="0097289C">
      <w:pPr>
        <w:rPr>
          <w:b/>
        </w:rPr>
      </w:pPr>
      <w:r w:rsidRPr="00413FB0">
        <w:rPr>
          <w:b/>
        </w:rPr>
        <w:t>Added: New Report - Claim Totals By Payer Report</w:t>
      </w:r>
    </w:p>
    <w:p w:rsidR="0097289C" w:rsidRDefault="0097289C" w:rsidP="0097289C">
      <w:r>
        <w:t>A new report has been added to the General Reports section.  The report will group the data by payer id.  There will be an option to show a breakdown of numbers by all payer records that fall under the same payer id.</w:t>
      </w:r>
    </w:p>
    <w:p w:rsidR="0033364E" w:rsidRDefault="0097289C">
      <w:pPr>
        <w:rPr>
          <w:b/>
        </w:rPr>
      </w:pPr>
      <w:r>
        <w:rPr>
          <w:noProof/>
        </w:rPr>
        <w:drawing>
          <wp:inline distT="0" distB="0" distL="0" distR="0" wp14:anchorId="5CCD4B49" wp14:editId="4ACE1F2A">
            <wp:extent cx="6706761" cy="787179"/>
            <wp:effectExtent l="0" t="0" r="0" b="0"/>
            <wp:docPr id="11" name="Picture 11" descr="C:\Users\YOLAND~1.POL\AppData\Local\Temp\SNAGHTML6193c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6193c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84" cy="78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4E" w:rsidRDefault="0033364E">
      <w:pPr>
        <w:rPr>
          <w:b/>
        </w:rPr>
      </w:pPr>
    </w:p>
    <w:p w:rsidR="0033364E" w:rsidRDefault="0033364E">
      <w:pPr>
        <w:rPr>
          <w:b/>
        </w:rPr>
      </w:pPr>
    </w:p>
    <w:p w:rsidR="0033364E" w:rsidRDefault="0033364E">
      <w:pPr>
        <w:rPr>
          <w:b/>
        </w:rPr>
      </w:pPr>
    </w:p>
    <w:p w:rsidR="0033364E" w:rsidRDefault="0033364E">
      <w:pPr>
        <w:rPr>
          <w:b/>
        </w:rPr>
      </w:pPr>
    </w:p>
    <w:p w:rsidR="00C96E35" w:rsidRDefault="00C96E35">
      <w:pPr>
        <w:rPr>
          <w:b/>
        </w:rPr>
      </w:pPr>
      <w:r w:rsidRPr="00220213">
        <w:rPr>
          <w:b/>
        </w:rPr>
        <w:t>Added – UB04 Rendering Provider Tab</w:t>
      </w:r>
    </w:p>
    <w:p w:rsidR="0033364E" w:rsidRDefault="00695D27">
      <w:r>
        <w:t>A P</w:t>
      </w:r>
      <w:r w:rsidR="00AA2407">
        <w:t>roviders tab</w:t>
      </w:r>
      <w:r>
        <w:t xml:space="preserve"> has been added to the Charge window for Institutional (UB04) claims</w:t>
      </w:r>
      <w:r w:rsidR="00AA2407">
        <w:t>.  In the n</w:t>
      </w:r>
      <w:r>
        <w:t>ew tab, users may add or edit a line level Rendering Provider.</w:t>
      </w:r>
    </w:p>
    <w:p w:rsidR="00CA6F33" w:rsidRDefault="00256E98">
      <w:r>
        <w:rPr>
          <w:noProof/>
        </w:rPr>
        <w:drawing>
          <wp:inline distT="0" distB="0" distL="0" distR="0" wp14:anchorId="7520A8AD" wp14:editId="7E8DA7E6">
            <wp:extent cx="3959750" cy="2490028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2429" cy="25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89C" w:rsidRDefault="0097289C"/>
    <w:p w:rsidR="0097289C" w:rsidRPr="00565B30" w:rsidRDefault="00D13D6C">
      <w:pPr>
        <w:rPr>
          <w:b/>
        </w:rPr>
      </w:pPr>
      <w:r w:rsidRPr="00565B30">
        <w:rPr>
          <w:b/>
        </w:rPr>
        <w:t>Added - Setup Custom Tables Export/Import</w:t>
      </w:r>
    </w:p>
    <w:p w:rsidR="00565B30" w:rsidRDefault="00565B30">
      <w:r>
        <w:t>Users with access to the Custom Tables tab</w:t>
      </w:r>
      <w:r w:rsidR="00431E19">
        <w:t xml:space="preserve"> in Setup now</w:t>
      </w:r>
      <w:r>
        <w:t xml:space="preserve"> have the ability to export a custom table. After selecting the table, they will see two new buttons:</w:t>
      </w:r>
      <w:r w:rsidR="00431E19">
        <w:t xml:space="preserve"> Export and Import.</w:t>
      </w:r>
    </w:p>
    <w:p w:rsidR="001861A5" w:rsidRDefault="00973FB8">
      <w:r>
        <w:t>After c</w:t>
      </w:r>
      <w:r w:rsidR="00431E19">
        <w:t xml:space="preserve">licking on the Export </w:t>
      </w:r>
      <w:r>
        <w:t xml:space="preserve">button, </w:t>
      </w:r>
      <w:r w:rsidR="00431E19">
        <w:t xml:space="preserve">the user </w:t>
      </w:r>
      <w:r w:rsidR="001861A5">
        <w:t>can</w:t>
      </w:r>
      <w:r w:rsidR="00431E19">
        <w:t xml:space="preserve"> download </w:t>
      </w:r>
      <w:r w:rsidR="001861A5">
        <w:t>the template with or without the data.</w:t>
      </w:r>
    </w:p>
    <w:p w:rsidR="00565B30" w:rsidRDefault="00565B30">
      <w:r>
        <w:rPr>
          <w:noProof/>
        </w:rPr>
        <w:drawing>
          <wp:inline distT="0" distB="0" distL="0" distR="0">
            <wp:extent cx="5341620" cy="1804946"/>
            <wp:effectExtent l="0" t="0" r="0" b="5080"/>
            <wp:docPr id="2" name="Picture 2" descr="C:\Users\YOLAND~1.POL\AppData\Local\Temp\SNAGHTML68648c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~1.POL\AppData\Local\Temp\SNAGHTML68648cb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" b="7492"/>
                    <a:stretch/>
                  </pic:blipFill>
                  <pic:spPr bwMode="auto">
                    <a:xfrm>
                      <a:off x="0" y="0"/>
                      <a:ext cx="5358947" cy="181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B30" w:rsidRDefault="00565B30"/>
    <w:p w:rsidR="00565B30" w:rsidRDefault="00565B30"/>
    <w:p w:rsidR="00565B30" w:rsidRDefault="00565B30"/>
    <w:p w:rsidR="00565B30" w:rsidRDefault="00565B30"/>
    <w:p w:rsidR="00565B30" w:rsidRDefault="00565B30"/>
    <w:p w:rsidR="00565B30" w:rsidRDefault="00565B30"/>
    <w:p w:rsidR="00565B30" w:rsidRDefault="00565B30"/>
    <w:p w:rsidR="00565B30" w:rsidRDefault="00D000DE">
      <w:r>
        <w:t>The example below is an exported table without data.</w:t>
      </w:r>
    </w:p>
    <w:p w:rsidR="00431E19" w:rsidRDefault="00431E19">
      <w:r>
        <w:rPr>
          <w:noProof/>
        </w:rPr>
        <w:drawing>
          <wp:inline distT="0" distB="0" distL="0" distR="0" wp14:anchorId="4193B385" wp14:editId="38D46FEB">
            <wp:extent cx="4513608" cy="1686864"/>
            <wp:effectExtent l="0" t="0" r="127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4527" cy="169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0DE" w:rsidRDefault="00D000DE"/>
    <w:p w:rsidR="00565B30" w:rsidRDefault="00D000DE">
      <w:r>
        <w:t xml:space="preserve">After modifying or adding new data, the </w:t>
      </w:r>
      <w:r w:rsidR="001C6F6C">
        <w:t>user can now import it to the selected custom table</w:t>
      </w:r>
      <w:r>
        <w:t>.  Once the user clicks the import button, they can select the file and click start.  The information on the file will either append or overwrite the tabl</w:t>
      </w:r>
      <w:r w:rsidR="001C6F6C">
        <w:t>e with the uploaded spreadsheet, depending if the checkbox to Overwrite is selected.</w:t>
      </w:r>
      <w:bookmarkStart w:id="0" w:name="_GoBack"/>
      <w:bookmarkEnd w:id="0"/>
    </w:p>
    <w:p w:rsidR="00565B30" w:rsidRDefault="00565B30">
      <w:r>
        <w:rPr>
          <w:noProof/>
        </w:rPr>
        <w:drawing>
          <wp:inline distT="0" distB="0" distL="0" distR="0">
            <wp:extent cx="5847564" cy="2310323"/>
            <wp:effectExtent l="0" t="0" r="1270" b="0"/>
            <wp:docPr id="3" name="Picture 3" descr="C:\Users\YOLAND~1.POL\AppData\Local\Temp\SNAGHTML6864c4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LAND~1.POL\AppData\Local\Temp\SNAGHTML6864c4d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32" cy="231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B30" w:rsidSect="00A57E39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46" w:rsidRDefault="00973C46" w:rsidP="00A57E39">
      <w:pPr>
        <w:spacing w:after="0" w:line="240" w:lineRule="auto"/>
      </w:pPr>
      <w:r>
        <w:separator/>
      </w:r>
    </w:p>
  </w:endnote>
  <w:endnote w:type="continuationSeparator" w:id="0">
    <w:p w:rsidR="00973C46" w:rsidRDefault="00973C46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46" w:rsidRDefault="00973C46" w:rsidP="00A57E39">
      <w:pPr>
        <w:spacing w:after="0" w:line="240" w:lineRule="auto"/>
      </w:pPr>
      <w:r>
        <w:separator/>
      </w:r>
    </w:p>
  </w:footnote>
  <w:footnote w:type="continuationSeparator" w:id="0">
    <w:p w:rsidR="00973C46" w:rsidRDefault="00973C46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946BC"/>
    <w:rsid w:val="00095A1E"/>
    <w:rsid w:val="000B6381"/>
    <w:rsid w:val="00161AA2"/>
    <w:rsid w:val="00176E4B"/>
    <w:rsid w:val="001861A5"/>
    <w:rsid w:val="001C6F6C"/>
    <w:rsid w:val="00220213"/>
    <w:rsid w:val="00256E98"/>
    <w:rsid w:val="002A1158"/>
    <w:rsid w:val="00323AD0"/>
    <w:rsid w:val="0033364E"/>
    <w:rsid w:val="003A4E13"/>
    <w:rsid w:val="00431E19"/>
    <w:rsid w:val="004D6CB3"/>
    <w:rsid w:val="00565B30"/>
    <w:rsid w:val="0058662F"/>
    <w:rsid w:val="005E3F22"/>
    <w:rsid w:val="0060243A"/>
    <w:rsid w:val="00617C95"/>
    <w:rsid w:val="00695D27"/>
    <w:rsid w:val="006E64AA"/>
    <w:rsid w:val="00717A4C"/>
    <w:rsid w:val="007B1926"/>
    <w:rsid w:val="007E3C79"/>
    <w:rsid w:val="008B45AF"/>
    <w:rsid w:val="008B6818"/>
    <w:rsid w:val="00956C15"/>
    <w:rsid w:val="00972046"/>
    <w:rsid w:val="0097289C"/>
    <w:rsid w:val="00973C46"/>
    <w:rsid w:val="00973FB8"/>
    <w:rsid w:val="00981F29"/>
    <w:rsid w:val="00A57E39"/>
    <w:rsid w:val="00A740B4"/>
    <w:rsid w:val="00AA2407"/>
    <w:rsid w:val="00B12A9C"/>
    <w:rsid w:val="00C05684"/>
    <w:rsid w:val="00C96E35"/>
    <w:rsid w:val="00CA6F33"/>
    <w:rsid w:val="00CF2858"/>
    <w:rsid w:val="00D000DE"/>
    <w:rsid w:val="00D13D6C"/>
    <w:rsid w:val="00EB43EC"/>
    <w:rsid w:val="00EE572C"/>
    <w:rsid w:val="00F6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1DD24-35E6-4FE0-ABEB-4915A7B6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2295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Polanco, Yolanda</cp:lastModifiedBy>
  <cp:revision>24</cp:revision>
  <dcterms:created xsi:type="dcterms:W3CDTF">2017-01-30T22:00:00Z</dcterms:created>
  <dcterms:modified xsi:type="dcterms:W3CDTF">2017-09-15T01:48:00Z</dcterms:modified>
</cp:coreProperties>
</file>